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4C" w:rsidRPr="00D5384C" w:rsidRDefault="00D5384C" w:rsidP="00D5384C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</w:pPr>
      <w:r w:rsidRPr="00D5384C">
        <w:rPr>
          <w:rFonts w:ascii="Montserrat" w:eastAsia="Times New Roman" w:hAnsi="Montserrat" w:cs="Times New Roman"/>
          <w:color w:val="273350"/>
          <w:sz w:val="19"/>
          <w:szCs w:val="19"/>
          <w:lang w:eastAsia="ru-RU"/>
        </w:rPr>
        <w:t>Перечень профессиональных стандартов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95"/>
        <w:gridCol w:w="6330"/>
        <w:gridCol w:w="2502"/>
      </w:tblGrid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4" w:anchor="dst10013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01</w:t>
              </w:r>
            </w:hyperlink>
          </w:p>
        </w:tc>
        <w:tc>
          <w:tcPr>
            <w:tcW w:w="46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Образование и наука</w:t>
            </w:r>
          </w:p>
        </w:tc>
      </w:tr>
      <w:tr w:rsidR="00D5384C" w:rsidRPr="00D5384C" w:rsidTr="00D5384C"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 xml:space="preserve">При применении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  <w:proofErr w:type="gramStart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см</w:t>
            </w:r>
            <w:proofErr w:type="gramEnd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. </w:t>
            </w:r>
            <w:hyperlink r:id="rId5" w:anchor="dst100007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Письмо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</w:t>
            </w:r>
            <w:proofErr w:type="spellStart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Минпросвещения</w:t>
            </w:r>
            <w:proofErr w:type="spellEnd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 xml:space="preserve"> России от 28.03.2019 N ТС-817/08, </w:t>
            </w:r>
            <w:hyperlink r:id="rId6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Письмо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</w:t>
            </w:r>
            <w:proofErr w:type="spellStart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 xml:space="preserve"> России от 12.02.2016 N 09-ПГ-МОН-814.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01.001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7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18.10.2013 N 544н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01.002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8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24.07.2015 N 514н</w:t>
            </w:r>
          </w:p>
        </w:tc>
      </w:tr>
      <w:tr w:rsidR="00D5384C" w:rsidRPr="00D5384C" w:rsidTr="00D5384C">
        <w:tc>
          <w:tcPr>
            <w:tcW w:w="31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01.003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Педагог дополнительного образования детей и взрослых</w:t>
            </w:r>
          </w:p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Внимание!</w:t>
            </w: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Стандарт утрачивает силу с </w:t>
            </w:r>
            <w:hyperlink r:id="rId9" w:anchor="dst100008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01.09.2022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в связи с изданием Приказа Минтруда России от 22.09.2021 N 652н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0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05.05.2018 N 298н</w:t>
            </w:r>
          </w:p>
        </w:tc>
      </w:tr>
      <w:tr w:rsidR="00D5384C" w:rsidRPr="00D5384C" w:rsidTr="00D5384C">
        <w:tc>
          <w:tcPr>
            <w:tcW w:w="31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Педагог дополнительного образования детей и взрослых</w:t>
            </w:r>
          </w:p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Внимание!</w:t>
            </w: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Документ вступает в силу с 01.09.2022 и действует до 01.09.2028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1" w:anchor="dst100012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22.09.2021 N 652н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01.005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Специалист в области воспитания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2" w:anchor="dst100009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10.01.2017 N 10н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01.006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3" w:anchor="dst100009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28.09.2018 N 603н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01.007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4" w:anchor="dst100009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25.12.2018 N 840н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01.008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Руководитель научной организации</w:t>
            </w:r>
          </w:p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Внимание!</w:t>
            </w: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Стандарт действует до 01.09.2027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5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10.03.2021 N 117н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01.009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Научный руководитель научной организации</w:t>
            </w:r>
          </w:p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Внимание!</w:t>
            </w: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Стандарт действует до 01.09.2027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6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10.03.2021 N 118н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01.010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Руководитель образовательной организации высшего образования</w:t>
            </w:r>
          </w:p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Внимание!</w:t>
            </w: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Стандарт действует до 01.09.2027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7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10.03.2021 N 116н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01.011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Руководитель образовательной организации (управление дошкольной образовательной организацией и общеобразовательной организацией)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8" w:anchor="dst100010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19.04.2021 N 250н</w:t>
            </w:r>
          </w:p>
        </w:tc>
      </w:tr>
      <w:tr w:rsidR="00D5384C" w:rsidRPr="00D5384C" w:rsidTr="00D5384C">
        <w:tc>
          <w:tcPr>
            <w:tcW w:w="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01.012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Социолог: специалист по фундаментальным и прикладным социологическим исследованиям</w:t>
            </w:r>
          </w:p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r w:rsidRPr="00D5384C">
              <w:rPr>
                <w:rFonts w:ascii="Montserrat" w:eastAsia="Times New Roman" w:hAnsi="Montserrat" w:cs="Times New Roman"/>
                <w:b/>
                <w:bCs/>
                <w:color w:val="273350"/>
                <w:sz w:val="19"/>
                <w:szCs w:val="19"/>
                <w:lang w:eastAsia="ru-RU"/>
              </w:rPr>
              <w:t>Внимание!</w:t>
            </w:r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Станда</w:t>
            </w:r>
            <w:proofErr w:type="gramStart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рт вст</w:t>
            </w:r>
            <w:proofErr w:type="gramEnd"/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упает в силу с 01.03.2022 и действует до 01.03.2028</w:t>
            </w:r>
          </w:p>
        </w:tc>
        <w:tc>
          <w:tcPr>
            <w:tcW w:w="13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D5384C" w:rsidRPr="00D5384C" w:rsidRDefault="00D5384C" w:rsidP="00D5384C">
            <w:pPr>
              <w:spacing w:before="72" w:after="168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</w:pPr>
            <w:hyperlink r:id="rId19" w:anchor="dst100011" w:history="1">
              <w:r w:rsidRPr="00D5384C">
                <w:rPr>
                  <w:rFonts w:ascii="Montserrat" w:eastAsia="Times New Roman" w:hAnsi="Montserrat" w:cs="Times New Roman"/>
                  <w:color w:val="306AFD"/>
                  <w:sz w:val="19"/>
                  <w:lang w:eastAsia="ru-RU"/>
                </w:rPr>
                <w:t>Приказ</w:t>
              </w:r>
            </w:hyperlink>
            <w:r w:rsidRPr="00D5384C">
              <w:rPr>
                <w:rFonts w:ascii="Montserrat" w:eastAsia="Times New Roman" w:hAnsi="Montserrat" w:cs="Times New Roman"/>
                <w:color w:val="273350"/>
                <w:sz w:val="19"/>
                <w:szCs w:val="19"/>
                <w:lang w:eastAsia="ru-RU"/>
              </w:rPr>
              <w:t> Минтруда России от 21.10.2021 N 751н</w:t>
            </w:r>
          </w:p>
        </w:tc>
      </w:tr>
    </w:tbl>
    <w:p w:rsidR="00D03747" w:rsidRDefault="00D03747"/>
    <w:sectPr w:rsidR="00D03747" w:rsidSect="00D0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4C"/>
    <w:rsid w:val="00D03747"/>
    <w:rsid w:val="00D5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5098/1d5a331e22b04694fd4ed9299de5f0008af6c799/" TargetMode="External"/><Relationship Id="rId13" Type="http://schemas.openxmlformats.org/officeDocument/2006/relationships/hyperlink" Target="https://www.consultant.ru/document/cons_doc_LAW_309153/676d7a5dac9163f9ec66183cc524df0594cef42d/" TargetMode="External"/><Relationship Id="rId18" Type="http://schemas.openxmlformats.org/officeDocument/2006/relationships/hyperlink" Target="https://www.consultant.ru/document/cons_doc_LAW_394567/d2720379c2b4a4a3eb5397775bc772e2b9d2ceb4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/document/cons_doc_LAW_203805/fcd5ad2f7bcae420af7b0e706a20935cafd7f5ec/" TargetMode="External"/><Relationship Id="rId12" Type="http://schemas.openxmlformats.org/officeDocument/2006/relationships/hyperlink" Target="https://www.consultant.ru/document/cons_doc_LAW_199498/d92c54684b45959fe3549ab1d0c70558d57e1d86/" TargetMode="External"/><Relationship Id="rId17" Type="http://schemas.openxmlformats.org/officeDocument/2006/relationships/hyperlink" Target="https://www.consultant.ru/document/cons_doc_LAW_382174/1bfe68d320d2b3c2608116cb704f2f3eb173678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82022/6fdec0e365f2dcef6f112ca4ee35f460d59a47f2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99695/" TargetMode="External"/><Relationship Id="rId11" Type="http://schemas.openxmlformats.org/officeDocument/2006/relationships/hyperlink" Target="https://www.consultant.ru/document/cons_doc_LAW_404107/b8c0fc6affc0768557a07d839a889c1a7b80d14f/" TargetMode="External"/><Relationship Id="rId5" Type="http://schemas.openxmlformats.org/officeDocument/2006/relationships/hyperlink" Target="https://www.consultant.ru/document/cons_doc_LAW_321840/d91adf5a5c9a0b68cb2159984feab8228e69e25a/" TargetMode="External"/><Relationship Id="rId15" Type="http://schemas.openxmlformats.org/officeDocument/2006/relationships/hyperlink" Target="https://www.consultant.ru/document/cons_doc_LAW_382023/d35154bbcd2b1bd90703072d3d723e5f56df8d1f/" TargetMode="External"/><Relationship Id="rId10" Type="http://schemas.openxmlformats.org/officeDocument/2006/relationships/hyperlink" Target="https://www.consultant.ru/document/cons_doc_LAW_305809/b8c0fc6affc0768557a07d839a889c1a7b80d14f/" TargetMode="External"/><Relationship Id="rId19" Type="http://schemas.openxmlformats.org/officeDocument/2006/relationships/hyperlink" Target="https://www.consultant.ru/document/cons_doc_LAW_401134/bb127aa41acfa2bfaa751bff3db15a4220e224c5/" TargetMode="External"/><Relationship Id="rId4" Type="http://schemas.openxmlformats.org/officeDocument/2006/relationships/hyperlink" Target="https://www.consultant.ru/document/cons_doc_LAW_214720/5c20290c6680383a1a8a57744959dd2e3470c62a/" TargetMode="External"/><Relationship Id="rId9" Type="http://schemas.openxmlformats.org/officeDocument/2006/relationships/hyperlink" Target="https://www.consultant.ru/document/cons_doc_LAW_404107/2ff7a8c72de3994f30496a0ccbb1ddafdaddf518/" TargetMode="External"/><Relationship Id="rId14" Type="http://schemas.openxmlformats.org/officeDocument/2006/relationships/hyperlink" Target="https://www.consultant.ru/document/cons_doc_LAW_319835/6acab51571d56865c0687f12c02b6cb4e8183e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2024-03-29T18:06:00Z</dcterms:created>
  <dcterms:modified xsi:type="dcterms:W3CDTF">2024-03-29T18:07:00Z</dcterms:modified>
</cp:coreProperties>
</file>